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60" w:before="480" w:after="0"/>
        <w:jc w:val="right"/>
        <w:rPr>
          <w:rFonts w:ascii="Arial" w:hAnsi="Arial" w:cs="Arial"/>
          <w:b/>
          <w:b/>
          <w:sz w:val="20"/>
          <w:szCs w:val="20"/>
        </w:rPr>
      </w:pPr>
      <w:r>
        <w:rPr>
          <w:rFonts w:cs="Arial"/>
          <w:b/>
          <w:bCs/>
          <w:sz w:val="24"/>
          <w:szCs w:val="24"/>
        </w:rPr>
        <w:tab/>
        <w:tab/>
        <w:tab/>
        <w:tab/>
        <w:t>Załącznik nr 8 do SWZ</w:t>
      </w:r>
    </w:p>
    <w:p>
      <w:pPr>
        <w:pStyle w:val="Normal"/>
        <w:spacing w:lineRule="auto" w:line="360" w:before="480" w:after="0"/>
        <w:rPr>
          <w:rFonts w:ascii="Arial" w:hAnsi="Arial" w:cs="Arial"/>
          <w:b/>
          <w:b/>
          <w:sz w:val="20"/>
          <w:szCs w:val="20"/>
        </w:rPr>
      </w:pPr>
      <w:r>
        <w:rPr>
          <w:rFonts w:cs="Arial"/>
          <w:b/>
          <w:bCs/>
          <w:sz w:val="24"/>
          <w:szCs w:val="24"/>
        </w:rPr>
        <w:tab/>
        <w:tab/>
        <w:tab/>
        <w:tab/>
        <w:t xml:space="preserve">                              </w:t>
      </w:r>
      <w:r>
        <w:rPr>
          <w:rFonts w:cs="Arial"/>
          <w:b/>
          <w:sz w:val="24"/>
          <w:szCs w:val="24"/>
        </w:rPr>
        <w:t>Zamawiający:</w:t>
      </w:r>
    </w:p>
    <w:p>
      <w:pPr>
        <w:pStyle w:val="Normal"/>
        <w:spacing w:lineRule="auto" w:line="360" w:before="0" w:after="0"/>
        <w:ind w:left="4535" w:hanging="0"/>
        <w:rPr>
          <w:rFonts w:ascii="Arial" w:hAnsi="Arial" w:cs="Arial"/>
          <w:sz w:val="20"/>
          <w:szCs w:val="20"/>
        </w:rPr>
      </w:pPr>
      <w:r>
        <w:rPr>
          <w:rFonts w:cs="Arial"/>
          <w:sz w:val="24"/>
          <w:szCs w:val="24"/>
        </w:rPr>
        <w:t>SAMODZIELNY PUBLICZNY WOJEWÓDZKI SZPITAL CHIRURGII URAZOWEJ</w:t>
      </w:r>
    </w:p>
    <w:p>
      <w:pPr>
        <w:pStyle w:val="Normal"/>
        <w:spacing w:lineRule="auto" w:line="360" w:before="0" w:after="0"/>
        <w:ind w:left="4535" w:hanging="0"/>
        <w:rPr>
          <w:rFonts w:ascii="Arial" w:hAnsi="Arial" w:cs="Arial"/>
          <w:sz w:val="20"/>
          <w:szCs w:val="20"/>
        </w:rPr>
      </w:pPr>
      <w:r>
        <w:rPr>
          <w:rFonts w:cs="Arial"/>
          <w:sz w:val="24"/>
          <w:szCs w:val="24"/>
        </w:rPr>
        <w:t xml:space="preserve">im. dr. Janusza Daaba w Piekarach Śląskich </w:t>
      </w:r>
    </w:p>
    <w:p>
      <w:pPr>
        <w:pStyle w:val="Normal"/>
        <w:spacing w:lineRule="auto" w:line="360" w:before="0" w:after="0"/>
        <w:ind w:left="4535" w:hanging="0"/>
        <w:rPr>
          <w:rFonts w:ascii="Arial" w:hAnsi="Arial" w:cs="Arial"/>
          <w:sz w:val="20"/>
          <w:szCs w:val="20"/>
        </w:rPr>
      </w:pPr>
      <w:r>
        <w:rPr>
          <w:rFonts w:cs="Arial"/>
          <w:sz w:val="24"/>
          <w:szCs w:val="24"/>
        </w:rPr>
        <w:t xml:space="preserve">41-940 Piekary Śląskie, ul. Bytomska 62, </w:t>
      </w:r>
    </w:p>
    <w:p>
      <w:pPr>
        <w:pStyle w:val="Normal"/>
        <w:spacing w:lineRule="auto" w:line="360" w:before="0" w:after="0"/>
        <w:ind w:left="4535" w:hanging="0"/>
        <w:rPr>
          <w:rFonts w:ascii="Arial" w:hAnsi="Arial" w:cs="Arial"/>
          <w:sz w:val="20"/>
          <w:szCs w:val="20"/>
        </w:rPr>
      </w:pPr>
      <w:r>
        <w:rPr>
          <w:rFonts w:cs="Arial"/>
          <w:sz w:val="24"/>
          <w:szCs w:val="24"/>
        </w:rPr>
        <w:t>REGON: 000868307 NIP: 498-01-07-015</w:t>
      </w:r>
    </w:p>
    <w:p>
      <w:pPr>
        <w:pStyle w:val="Normal"/>
        <w:spacing w:lineRule="auto" w:line="360" w:before="0" w:after="0"/>
        <w:rPr>
          <w:rFonts w:ascii="Arial" w:hAnsi="Arial" w:cs="Arial"/>
          <w:b/>
          <w:b/>
          <w:sz w:val="20"/>
          <w:szCs w:val="20"/>
        </w:rPr>
      </w:pPr>
      <w:r>
        <w:rPr>
          <w:rFonts w:cs="Arial"/>
          <w:b/>
          <w:sz w:val="24"/>
          <w:szCs w:val="24"/>
        </w:rPr>
        <w:t>Wykonawca:</w:t>
      </w:r>
    </w:p>
    <w:p>
      <w:pPr>
        <w:pStyle w:val="Normal"/>
        <w:spacing w:lineRule="auto" w:line="360" w:before="0" w:after="0"/>
        <w:ind w:right="5954" w:hanging="0"/>
        <w:rPr>
          <w:rFonts w:ascii="Arial" w:hAnsi="Arial" w:cs="Arial"/>
          <w:sz w:val="20"/>
          <w:szCs w:val="20"/>
        </w:rPr>
      </w:pPr>
      <w:r>
        <w:rPr>
          <w:rFonts w:cs="Arial"/>
          <w:sz w:val="24"/>
          <w:szCs w:val="24"/>
        </w:rPr>
        <w:t>……………………………………………………………………………</w:t>
      </w:r>
      <w:r>
        <w:rPr>
          <w:rFonts w:cs="Arial"/>
          <w:sz w:val="24"/>
          <w:szCs w:val="24"/>
        </w:rPr>
        <w:t>..………………</w:t>
      </w:r>
    </w:p>
    <w:p>
      <w:pPr>
        <w:pStyle w:val="Normal"/>
        <w:spacing w:lineRule="auto" w:line="360"/>
        <w:ind w:right="5953" w:hanging="0"/>
        <w:rPr>
          <w:rFonts w:ascii="Arial" w:hAnsi="Arial" w:cs="Arial"/>
          <w:i/>
          <w:i/>
          <w:sz w:val="16"/>
          <w:szCs w:val="16"/>
        </w:rPr>
      </w:pPr>
      <w:r>
        <w:rPr>
          <w:rFonts w:cs="Arial"/>
          <w:i/>
          <w:sz w:val="24"/>
          <w:szCs w:val="24"/>
        </w:rPr>
        <w:t>(pełna nazwa/firma, adres,</w:t>
        <w:br/>
        <w:t xml:space="preserve"> w zależności od podmiotu: </w:t>
        <w:br/>
        <w:t>NIP/PESEL, KRS/CEiDG)</w:t>
      </w:r>
    </w:p>
    <w:p>
      <w:pPr>
        <w:pStyle w:val="Normal"/>
        <w:spacing w:lineRule="auto" w:line="360" w:before="0" w:after="0"/>
        <w:rPr>
          <w:rFonts w:ascii="Arial" w:hAnsi="Arial" w:cs="Arial"/>
          <w:sz w:val="20"/>
          <w:szCs w:val="20"/>
          <w:u w:val="single"/>
        </w:rPr>
      </w:pPr>
      <w:r>
        <w:rPr>
          <w:rFonts w:cs="Arial"/>
          <w:sz w:val="24"/>
          <w:szCs w:val="24"/>
          <w:u w:val="single"/>
        </w:rPr>
        <w:t>reprezentowany przez:</w:t>
      </w:r>
    </w:p>
    <w:p>
      <w:pPr>
        <w:pStyle w:val="Normal"/>
        <w:spacing w:lineRule="auto" w:line="360" w:before="0" w:after="0"/>
        <w:ind w:right="5954" w:hanging="0"/>
        <w:rPr>
          <w:rFonts w:ascii="Arial" w:hAnsi="Arial" w:cs="Arial"/>
          <w:sz w:val="20"/>
          <w:szCs w:val="20"/>
        </w:rPr>
      </w:pPr>
      <w:r>
        <w:rPr>
          <w:rFonts w:cs="Arial"/>
          <w:sz w:val="24"/>
          <w:szCs w:val="24"/>
        </w:rPr>
        <w:t>…………………………………………………………………………………………</w:t>
      </w:r>
      <w:r>
        <w:rPr>
          <w:rFonts w:cs="Arial"/>
          <w:sz w:val="24"/>
          <w:szCs w:val="24"/>
        </w:rPr>
        <w:t>...…</w:t>
      </w:r>
    </w:p>
    <w:p>
      <w:pPr>
        <w:pStyle w:val="Normal"/>
        <w:spacing w:lineRule="auto" w:line="360" w:before="0" w:after="0"/>
        <w:ind w:right="5783" w:hanging="0"/>
        <w:rPr>
          <w:rFonts w:ascii="Arial" w:hAnsi="Arial" w:cs="Arial"/>
          <w:i/>
          <w:i/>
          <w:sz w:val="16"/>
          <w:szCs w:val="16"/>
        </w:rPr>
      </w:pPr>
      <w:r>
        <w:rPr>
          <w:rFonts w:cs="Arial"/>
          <w:i/>
          <w:sz w:val="24"/>
          <w:szCs w:val="24"/>
        </w:rPr>
        <w:t>(imię, nazwisko,stanowisko</w:t>
        <w:br/>
        <w:t>/podstawa do reprezentacji)</w:t>
      </w:r>
    </w:p>
    <w:p>
      <w:pPr>
        <w:pStyle w:val="Normal"/>
        <w:spacing w:lineRule="auto" w:line="360"/>
        <w:rPr>
          <w:rFonts w:ascii="Arial" w:hAnsi="Arial" w:cs="Arial"/>
        </w:rPr>
      </w:pPr>
      <w:r>
        <w:rPr>
          <w:rFonts w:cs="Arial" w:ascii="Arial" w:hAnsi="Arial"/>
        </w:rPr>
      </w:r>
    </w:p>
    <w:p>
      <w:pPr>
        <w:pStyle w:val="Normal"/>
        <w:spacing w:lineRule="auto" w:line="360" w:before="0" w:after="120"/>
        <w:jc w:val="center"/>
        <w:rPr>
          <w:rFonts w:ascii="Arial" w:hAnsi="Arial" w:cs="Arial"/>
          <w:b/>
          <w:b/>
          <w:u w:val="single"/>
        </w:rPr>
      </w:pPr>
      <w:r>
        <w:rPr>
          <w:rFonts w:cs="Arial"/>
          <w:b/>
          <w:sz w:val="24"/>
          <w:szCs w:val="24"/>
          <w:u w:val="single"/>
        </w:rPr>
        <w:t xml:space="preserve">Oświadczenia wykonawcy/wykonawcy wspólnie ubiegającego się o udzielenie zamówienia </w:t>
      </w:r>
    </w:p>
    <w:p>
      <w:pPr>
        <w:pStyle w:val="Normal"/>
        <w:spacing w:lineRule="auto" w:line="360" w:before="120" w:after="0"/>
        <w:jc w:val="center"/>
        <w:rPr>
          <w:rFonts w:ascii="Arial" w:hAnsi="Arial" w:cs="Arial"/>
          <w:b/>
          <w:b/>
          <w:caps/>
          <w:sz w:val="20"/>
          <w:szCs w:val="20"/>
          <w:u w:val="single"/>
        </w:rPr>
      </w:pPr>
      <w:r>
        <w:rPr>
          <w:rFonts w:cs="Arial"/>
          <w:b/>
          <w:sz w:val="24"/>
          <w:szCs w:val="24"/>
          <w:u w:val="single"/>
        </w:rPr>
        <w:t xml:space="preserve">DOTYCZĄCE PRZESŁANEK WYKLUCZENIA Z art.  5k Rozporządzenia Rady (UE) nr 833/2014 </w:t>
        <w:br/>
        <w:t xml:space="preserve">z dnia 31 lipca 2014 r. dotyczące środków ograniczających w związku z działaniami Rosji destabilizującymi sytuację na Ukrainie (Dz. U. UE. L. z 2014 r. Nr 229, str. 1 z późn. zm.) ORAZ ART. 7 UST. 1 USTAWY </w:t>
      </w:r>
      <w:r>
        <w:rPr>
          <w:rFonts w:cs="Arial"/>
          <w:b/>
          <w:caps/>
          <w:sz w:val="24"/>
          <w:szCs w:val="24"/>
          <w:u w:val="single"/>
        </w:rPr>
        <w:t>o szczególnych rozwiązaniach w zakresie przeciwdziałania wspieraniu agresji na Ukrainę oraz służących ochronie bezpieczeństwa narodowego</w:t>
      </w:r>
    </w:p>
    <w:p>
      <w:pPr>
        <w:pStyle w:val="Normal"/>
        <w:spacing w:lineRule="auto" w:line="360" w:before="120" w:after="0"/>
        <w:jc w:val="center"/>
        <w:rPr>
          <w:rFonts w:ascii="Arial" w:hAnsi="Arial" w:cs="Arial"/>
          <w:b/>
          <w:b/>
          <w:u w:val="single"/>
        </w:rPr>
      </w:pPr>
      <w:r>
        <w:rPr>
          <w:rFonts w:cs="Arial"/>
          <w:b/>
          <w:sz w:val="24"/>
          <w:szCs w:val="24"/>
        </w:rPr>
        <w:t>składane na podstawie art. 125 ust. 1 ustawy Pzp</w:t>
      </w:r>
    </w:p>
    <w:p>
      <w:pPr>
        <w:pStyle w:val="Normal"/>
        <w:spacing w:lineRule="auto" w:line="360" w:before="240" w:after="0"/>
        <w:ind w:firstLine="709"/>
        <w:rPr>
          <w:rFonts w:ascii="Arial" w:hAnsi="Arial" w:cs="Arial"/>
          <w:sz w:val="20"/>
          <w:szCs w:val="20"/>
        </w:rPr>
      </w:pPr>
      <w:r>
        <w:rPr>
          <w:rFonts w:cs="Arial"/>
          <w:sz w:val="24"/>
          <w:szCs w:val="24"/>
        </w:rPr>
        <w:t xml:space="preserve">Na potrzeby postępowania o udzielenie zamówienia publicznego </w:t>
        <w:br/>
      </w:r>
      <w:r>
        <w:rPr>
          <w:rFonts w:cs="Arial"/>
          <w:b w:val="false"/>
          <w:bCs w:val="false"/>
          <w:i w:val="false"/>
          <w:iCs w:val="false"/>
          <w:sz w:val="24"/>
          <w:szCs w:val="24"/>
        </w:rPr>
        <w:t xml:space="preserve">pn.: </w:t>
      </w:r>
      <w:r>
        <w:rPr>
          <w:rStyle w:val="Domylnaczcionkaakapitu1"/>
          <w:rFonts w:eastAsia="" w:cs="Arial" w:ascii="Arial" w:hAnsi="Arial" w:eastAsiaTheme="majorEastAsia"/>
          <w:b/>
          <w:bCs/>
          <w:i w:val="false"/>
          <w:iCs w:val="false"/>
          <w:caps/>
          <w:color w:val="000000"/>
          <w:spacing w:val="20"/>
          <w:kern w:val="2"/>
          <w:sz w:val="24"/>
          <w:szCs w:val="24"/>
          <w:lang w:eastAsia="en-US"/>
        </w:rPr>
        <w:t>„LEKI PRZECIWZAKRZEPOWE” nr sprawy: ZP.270-18/2026</w:t>
      </w:r>
      <w:r>
        <w:rPr>
          <w:rFonts w:cs="Arial"/>
          <w:b w:val="false"/>
          <w:bCs w:val="false"/>
          <w:i w:val="false"/>
          <w:iCs w:val="false"/>
          <w:sz w:val="24"/>
          <w:szCs w:val="24"/>
        </w:rPr>
        <w:t>, prowadzonego przez SAMODZIELNY PUBLICZNY WOJEWÓDZKI SZPITAL CHIRURGII URAZOWEJ im. dr. Janusza Daaba w Piekarach Śląskich , oświadczam, co następuje:</w:t>
      </w:r>
    </w:p>
    <w:p>
      <w:pPr>
        <w:pStyle w:val="Normal"/>
        <w:shd w:val="clear" w:color="auto" w:fill="BFBFBF" w:themeFill="background1" w:themeFillShade="bf"/>
        <w:spacing w:lineRule="auto" w:line="360" w:before="360" w:after="0"/>
        <w:rPr>
          <w:rFonts w:ascii="Arial" w:hAnsi="Arial" w:cs="Arial"/>
          <w:b/>
          <w:b/>
          <w:sz w:val="21"/>
          <w:szCs w:val="21"/>
        </w:rPr>
      </w:pPr>
      <w:r>
        <w:rPr>
          <w:rFonts w:cs="Arial"/>
          <w:b/>
          <w:sz w:val="24"/>
          <w:szCs w:val="24"/>
        </w:rPr>
        <w:t>OŚWIADCZENIA DOTYCZĄCE WYKONAWCY:</w:t>
      </w:r>
    </w:p>
    <w:p>
      <w:pPr>
        <w:pStyle w:val="ListParagraph"/>
        <w:numPr>
          <w:ilvl w:val="0"/>
          <w:numId w:val="1"/>
        </w:numPr>
        <w:spacing w:lineRule="auto" w:line="360" w:before="360" w:after="0"/>
        <w:contextualSpacing/>
        <w:jc w:val="both"/>
        <w:rPr>
          <w:rFonts w:ascii="Arial" w:hAnsi="Arial" w:cs="Arial"/>
          <w:b/>
          <w:b/>
          <w:bCs/>
          <w:sz w:val="21"/>
          <w:szCs w:val="21"/>
        </w:rPr>
      </w:pPr>
      <w:r>
        <w:rPr>
          <w:rFonts w:cs="Arial"/>
          <w:sz w:val="24"/>
          <w:szCs w:val="24"/>
        </w:rPr>
        <w:t xml:space="preserve">Oświadczam, że nie podlegam wykluczeniu z postępowania na podstawie </w:t>
        <w:br/>
        <w:t>art. art. 5k rozporządzenia Rady (UE) nr 833/2014 z dnia 31 lipca 2014 r. dotyczącego środków ograniczających w związku z działaniami Rosji destabilizującymi sytuację na Ukrainie (Dz. Urz. UE L 229 z 31.7.2014, s. 1), zwanego dalej „rozporządzeniem 833/2014”, w brzmieniu nadanym rozporządzeniem wykonawczym Komisji (UE) 2026/124 z dnia 14 stycznia 2026 r. zmieniającym rozporządzenie 833/2014 (Dz. Urz. UE L 124 z 2026 r.), z późn. zm.</w:t>
      </w:r>
      <w:r>
        <w:rPr>
          <w:rStyle w:val="Zakotwiczenieprzypisudolnego"/>
          <w:rFonts w:cs="Arial"/>
          <w:sz w:val="24"/>
          <w:szCs w:val="24"/>
        </w:rPr>
        <w:footnoteReference w:id="2"/>
      </w:r>
    </w:p>
    <w:p>
      <w:pPr>
        <w:pStyle w:val="NormalWeb"/>
        <w:numPr>
          <w:ilvl w:val="0"/>
          <w:numId w:val="1"/>
        </w:numPr>
        <w:spacing w:lineRule="auto" w:line="360" w:before="0" w:after="0"/>
        <w:jc w:val="both"/>
        <w:rPr>
          <w:rFonts w:ascii="Arial" w:hAnsi="Arial" w:cs="Arial"/>
          <w:b/>
          <w:b/>
          <w:bCs/>
          <w:sz w:val="21"/>
          <w:szCs w:val="21"/>
        </w:rPr>
      </w:pPr>
      <w:r>
        <w:rPr>
          <w:rFonts w:cs="Arial" w:ascii="Calibri" w:hAnsi="Calibri"/>
        </w:rPr>
        <w:t xml:space="preserve">Oświadczam, że nie zachodzą w stosunku do mnie przesłanki wykluczenia </w:t>
        <w:br/>
        <w:t xml:space="preserve">z postępowania na podstawie art. </w:t>
      </w:r>
      <w:r>
        <w:rPr>
          <w:rFonts w:eastAsia="Times New Roman" w:cs="Arial" w:ascii="Calibri" w:hAnsi="Calibri"/>
          <w:color w:val="222222"/>
          <w:lang w:eastAsia="pl-PL"/>
        </w:rPr>
        <w:t xml:space="preserve">7 ust. 1 ustawy </w:t>
      </w:r>
      <w:r>
        <w:rPr>
          <w:rFonts w:cs="Arial" w:ascii="Calibri" w:hAnsi="Calibri"/>
          <w:color w:val="222222"/>
        </w:rPr>
        <w:t>z dnia 13 kwietnia 2022 r.</w:t>
      </w:r>
      <w:r>
        <w:rPr>
          <w:rFonts w:cs="Arial" w:ascii="Calibri" w:hAnsi="Calibri"/>
          <w:i/>
          <w:iCs/>
          <w:color w:val="222222"/>
        </w:rPr>
        <w:t xml:space="preserve"> </w:t>
        <w:br/>
        <w:t xml:space="preserve">o szczególnych rozwiązaniach w zakresie przeciwdziałania wspieraniu agresji </w:t>
        <w:br/>
        <w:t xml:space="preserve">na Ukrainę oraz służących ochronie bezpieczeństwa narodowego </w:t>
      </w:r>
      <w:r>
        <w:rPr>
          <w:rFonts w:cs="Arial" w:ascii="Calibri" w:hAnsi="Calibri"/>
          <w:color w:val="222222"/>
        </w:rPr>
        <w:t>(Dz. U.2024 poz. 507)</w:t>
      </w:r>
      <w:r>
        <w:rPr>
          <w:rFonts w:cs="Arial" w:ascii="Calibri" w:hAnsi="Calibri"/>
          <w:i/>
          <w:iCs/>
          <w:color w:val="222222"/>
        </w:rPr>
        <w:t>.</w:t>
      </w:r>
      <w:r>
        <w:rPr>
          <w:rStyle w:val="Zakotwiczenieprzypisudolnego"/>
          <w:rFonts w:cs="Arial" w:ascii="Calibri" w:hAnsi="Calibri"/>
          <w:color w:val="222222"/>
        </w:rPr>
        <w:footnoteReference w:id="3"/>
      </w:r>
    </w:p>
    <w:p>
      <w:pPr>
        <w:pStyle w:val="Normal"/>
        <w:shd w:val="clear" w:color="auto" w:fill="BFBFBF" w:themeFill="background1" w:themeFillShade="bf"/>
        <w:spacing w:lineRule="auto" w:line="360" w:before="240" w:after="120"/>
        <w:jc w:val="both"/>
        <w:rPr>
          <w:rFonts w:ascii="Arial" w:hAnsi="Arial" w:cs="Arial"/>
          <w:sz w:val="21"/>
          <w:szCs w:val="21"/>
        </w:rPr>
      </w:pPr>
      <w:r>
        <w:rPr>
          <w:rFonts w:cs="Arial"/>
          <w:b/>
          <w:sz w:val="24"/>
          <w:szCs w:val="24"/>
        </w:rPr>
        <w:t>INFORMACJA DOTYCZĄCA POLEGANIA NA ZDOLNOŚCIACH LUB SYTUACJI PODMIOTU UDOSTĘPNIAJĄCEGO ZASOBY W ZAKRESIE ODPOWIADAJĄCYM PONAD 10% WARTOŚCI ZAMÓWIENIA</w:t>
      </w:r>
      <w:r>
        <w:rPr>
          <w:rFonts w:cs="Arial"/>
          <w:b/>
          <w:bCs/>
          <w:sz w:val="24"/>
          <w:szCs w:val="24"/>
        </w:rPr>
        <w:t>:</w:t>
      </w:r>
    </w:p>
    <w:p>
      <w:pPr>
        <w:pStyle w:val="Normal"/>
        <w:spacing w:lineRule="auto" w:line="360" w:before="0" w:after="120"/>
        <w:jc w:val="both"/>
        <w:rPr>
          <w:rFonts w:ascii="Arial" w:hAnsi="Arial" w:cs="Arial"/>
          <w:sz w:val="20"/>
          <w:szCs w:val="20"/>
        </w:rPr>
      </w:pPr>
      <w:bookmarkStart w:id="0" w:name="_Hlk99016800"/>
      <w:r>
        <w:rPr>
          <w:rFonts w:cs="Arial"/>
          <w:color w:val="0070C0"/>
          <w:sz w:val="24"/>
          <w:szCs w:val="24"/>
        </w:rPr>
        <w:t>[UWAGA</w:t>
      </w:r>
      <w:r>
        <w:rPr>
          <w:rFonts w:cs="Arial"/>
          <w:i/>
          <w:color w:val="0070C0"/>
          <w:sz w:val="24"/>
          <w:szCs w:val="24"/>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Pr>
          <w:rFonts w:cs="Arial"/>
          <w:color w:val="0070C0"/>
          <w:sz w:val="24"/>
          <w:szCs w:val="24"/>
        </w:rPr>
        <w:t>]</w:t>
      </w:r>
      <w:bookmarkEnd w:id="0"/>
    </w:p>
    <w:p>
      <w:pPr>
        <w:pStyle w:val="Normal"/>
        <w:spacing w:lineRule="auto" w:line="360" w:before="0" w:after="120"/>
        <w:jc w:val="both"/>
        <w:rPr>
          <w:rFonts w:ascii="Arial" w:hAnsi="Arial" w:cs="Arial"/>
          <w:sz w:val="21"/>
          <w:szCs w:val="21"/>
        </w:rPr>
      </w:pPr>
      <w:r>
        <w:rPr>
          <w:rFonts w:cs="Arial"/>
          <w:sz w:val="24"/>
          <w:szCs w:val="24"/>
        </w:rPr>
        <w:t xml:space="preserve">Oświadczam, że w celu wykazania spełniania warunków udziału w postępowaniu, określonych przez zamawiającego w ………………………………………………………...………………….. </w:t>
      </w:r>
      <w:bookmarkStart w:id="1" w:name="_Hlk99005462"/>
      <w:r>
        <w:rPr>
          <w:rFonts w:cs="Arial"/>
          <w:i/>
          <w:sz w:val="24"/>
          <w:szCs w:val="24"/>
        </w:rPr>
        <w:t xml:space="preserve">(wskazać </w:t>
      </w:r>
      <w:bookmarkEnd w:id="1"/>
      <w:r>
        <w:rPr>
          <w:rFonts w:cs="Arial"/>
          <w:i/>
          <w:sz w:val="24"/>
          <w:szCs w:val="24"/>
        </w:rPr>
        <w:t>dokument i właściwą jednostkę redakcyjną dokumentu, w której określono warunki udziału w postępowaniu),</w:t>
      </w:r>
      <w:r>
        <w:rPr>
          <w:rFonts w:cs="Arial"/>
          <w:sz w:val="24"/>
          <w:szCs w:val="24"/>
        </w:rPr>
        <w:t xml:space="preserve"> polegam na zdolnościach lub sytuacji następującego podmiotu udostępniającego zasoby: </w:t>
      </w:r>
      <w:bookmarkStart w:id="2" w:name="_Hlk99014455"/>
      <w:r>
        <w:rPr>
          <w:rFonts w:cs="Arial"/>
          <w:sz w:val="24"/>
          <w:szCs w:val="24"/>
        </w:rPr>
        <w:t>………………………………………………………………………...…………………………………….…</w:t>
      </w:r>
      <w:r>
        <w:rPr>
          <w:rFonts w:cs="Arial"/>
          <w:i/>
          <w:sz w:val="24"/>
          <w:szCs w:val="24"/>
        </w:rPr>
        <w:t xml:space="preserve"> </w:t>
      </w:r>
      <w:bookmarkEnd w:id="2"/>
      <w:r>
        <w:rPr>
          <w:rFonts w:cs="Arial"/>
          <w:i/>
          <w:sz w:val="24"/>
          <w:szCs w:val="24"/>
        </w:rPr>
        <w:t>(podać pełną nazwę/firmę, adres, a także w zależności od podmiotu: NIP/PESEL, KRS/CEiDG)</w:t>
      </w:r>
      <w:r>
        <w:rPr>
          <w:rFonts w:cs="Arial"/>
          <w:sz w:val="24"/>
          <w:szCs w:val="24"/>
        </w:rPr>
        <w:t>,</w:t>
        <w:br/>
        <w:t xml:space="preserve">w następującym zakresie: …………………………………………………………………………… </w:t>
      </w:r>
      <w:r>
        <w:rPr>
          <w:rFonts w:cs="Arial"/>
          <w:i/>
          <w:sz w:val="24"/>
          <w:szCs w:val="24"/>
        </w:rPr>
        <w:t>(określić odpowiedni zakres udostępnianych zasobów dla wskazanego podmiotu)</w:t>
      </w:r>
      <w:r>
        <w:rPr>
          <w:rFonts w:cs="Arial"/>
          <w:iCs/>
          <w:sz w:val="24"/>
          <w:szCs w:val="24"/>
        </w:rPr>
        <w:t>,</w:t>
      </w:r>
      <w:r>
        <w:rPr>
          <w:rFonts w:cs="Arial"/>
          <w:i/>
          <w:sz w:val="24"/>
          <w:szCs w:val="24"/>
        </w:rPr>
        <w:br/>
      </w:r>
      <w:r>
        <w:rPr>
          <w:rFonts w:cs="Arial"/>
          <w:sz w:val="24"/>
          <w:szCs w:val="24"/>
        </w:rPr>
        <w:t xml:space="preserve">co odpowiada ponad 10% wartości przedmiotowego zamówienia. </w:t>
      </w:r>
    </w:p>
    <w:p>
      <w:pPr>
        <w:pStyle w:val="Normal"/>
        <w:shd w:val="clear" w:color="auto" w:fill="BFBFBF" w:themeFill="background1" w:themeFillShade="bf"/>
        <w:spacing w:lineRule="auto" w:line="360" w:before="240" w:after="120"/>
        <w:jc w:val="both"/>
        <w:rPr>
          <w:rFonts w:ascii="Arial" w:hAnsi="Arial" w:cs="Arial"/>
          <w:b/>
          <w:b/>
          <w:sz w:val="21"/>
          <w:szCs w:val="21"/>
        </w:rPr>
      </w:pPr>
      <w:r>
        <w:rPr>
          <w:rFonts w:cs="Arial"/>
          <w:b/>
          <w:sz w:val="24"/>
          <w:szCs w:val="24"/>
        </w:rPr>
        <w:t>OŚWIADCZENIE DOTYCZĄCE PODWYKONAWCY, NA KTÓREGO PRZYPADA PONAD 10% WARTOŚCI ZAMÓWIENIA:</w:t>
      </w:r>
    </w:p>
    <w:p>
      <w:pPr>
        <w:pStyle w:val="Normal"/>
        <w:spacing w:lineRule="auto" w:line="360" w:before="0" w:after="120"/>
        <w:jc w:val="both"/>
        <w:rPr>
          <w:rFonts w:ascii="Arial" w:hAnsi="Arial" w:cs="Arial"/>
          <w:sz w:val="20"/>
          <w:szCs w:val="20"/>
        </w:rPr>
      </w:pPr>
      <w:r>
        <w:rPr>
          <w:rFonts w:cs="Arial"/>
          <w:color w:val="0070C0"/>
          <w:sz w:val="24"/>
          <w:szCs w:val="24"/>
        </w:rPr>
        <w:t>[UWAGA</w:t>
      </w:r>
      <w:r>
        <w:rPr>
          <w:rFonts w:cs="Arial"/>
          <w:i/>
          <w:color w:val="0070C0"/>
          <w:sz w:val="24"/>
          <w:szCs w:val="24"/>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Pr>
          <w:rFonts w:cs="Arial"/>
          <w:color w:val="0070C0"/>
          <w:sz w:val="24"/>
          <w:szCs w:val="24"/>
        </w:rPr>
        <w:t>]</w:t>
      </w:r>
    </w:p>
    <w:p>
      <w:pPr>
        <w:pStyle w:val="Normal"/>
        <w:spacing w:lineRule="auto" w:line="360" w:before="0" w:after="0"/>
        <w:jc w:val="both"/>
        <w:rPr>
          <w:rFonts w:ascii="Arial" w:hAnsi="Arial" w:cs="Arial"/>
          <w:sz w:val="21"/>
          <w:szCs w:val="21"/>
        </w:rPr>
      </w:pPr>
      <w:r>
        <w:rPr>
          <w:rFonts w:cs="Arial"/>
          <w:sz w:val="24"/>
          <w:szCs w:val="24"/>
        </w:rPr>
        <w:t xml:space="preserve">Oświadczam, że w stosunku do następującego podmiotu, będącego podwykonawcą, na którego przypada ponad 10% wartości zamówienia: ……………………………………………………………………………………………….………..….…… </w:t>
      </w:r>
      <w:r>
        <w:rPr>
          <w:rFonts w:cs="Arial"/>
          <w:i/>
          <w:sz w:val="24"/>
          <w:szCs w:val="24"/>
        </w:rPr>
        <w:t>(podać pełną nazwę/firmę, adres, a także w zależności od podmiotu: NIP/PESEL, KRS/CEiDG)</w:t>
      </w:r>
      <w:r>
        <w:rPr>
          <w:rFonts w:cs="Arial"/>
          <w:sz w:val="24"/>
          <w:szCs w:val="24"/>
        </w:rPr>
        <w:t>,</w:t>
        <w:br/>
        <w:t>nie zachodzą podstawy wykluczenia z postępowania o udzielenie zamówienia przewidziane w  art.  5k Rozporządzenia Rady (UE) nr 833/2014 z dnia 31 lipca 2014 r. dotyczące środków ograniczających w związku z działaniami Rosji destabilizującymi sytuację na Ukrainie (Dz. U. UE. L. z 2014 r. Nr 229, str. 1 z późn. zm.).</w:t>
      </w:r>
    </w:p>
    <w:p>
      <w:pPr>
        <w:pStyle w:val="Normal"/>
        <w:shd w:val="clear" w:color="auto" w:fill="BFBFBF" w:themeFill="background1" w:themeFillShade="bf"/>
        <w:spacing w:lineRule="auto" w:line="360" w:before="240" w:after="120"/>
        <w:jc w:val="both"/>
        <w:rPr>
          <w:rFonts w:ascii="Arial" w:hAnsi="Arial" w:cs="Arial"/>
          <w:b/>
          <w:b/>
          <w:sz w:val="21"/>
          <w:szCs w:val="21"/>
        </w:rPr>
      </w:pPr>
      <w:r>
        <w:rPr>
          <w:rFonts w:cs="Arial"/>
          <w:b/>
          <w:sz w:val="24"/>
          <w:szCs w:val="24"/>
        </w:rPr>
        <w:t>OŚWIADCZENIE DOTYCZĄCE DOSTAWCY, NA KTÓREGO PRZYPADA PONAD 10% WARTOŚCI ZAMÓWIENIA:</w:t>
      </w:r>
    </w:p>
    <w:p>
      <w:pPr>
        <w:pStyle w:val="Normal"/>
        <w:spacing w:lineRule="auto" w:line="360" w:before="0" w:after="120"/>
        <w:jc w:val="both"/>
        <w:rPr>
          <w:rFonts w:ascii="Arial" w:hAnsi="Arial" w:cs="Arial"/>
          <w:sz w:val="20"/>
          <w:szCs w:val="20"/>
        </w:rPr>
      </w:pPr>
      <w:r>
        <w:rPr>
          <w:rFonts w:cs="Arial"/>
          <w:color w:val="0070C0"/>
          <w:sz w:val="24"/>
          <w:szCs w:val="24"/>
        </w:rPr>
        <w:t>[UWAGA</w:t>
      </w:r>
      <w:r>
        <w:rPr>
          <w:rFonts w:cs="Arial"/>
          <w:i/>
          <w:color w:val="0070C0"/>
          <w:sz w:val="24"/>
          <w:szCs w:val="24"/>
        </w:rPr>
        <w:t>: wypełnić tylko w przypadku dostawcy, na którego przypada ponad 10% wartości zamówienia. W przypadku więcej niż jednego dostawcy, na którego przypada ponad 10% wartości zamówienia, należy zastosować tyle razy, ile jest to konieczne.</w:t>
      </w:r>
      <w:r>
        <w:rPr>
          <w:rFonts w:cs="Arial"/>
          <w:color w:val="0070C0"/>
          <w:sz w:val="24"/>
          <w:szCs w:val="24"/>
        </w:rPr>
        <w:t>]</w:t>
      </w:r>
    </w:p>
    <w:p>
      <w:pPr>
        <w:pStyle w:val="Normal"/>
        <w:spacing w:lineRule="auto" w:line="360" w:before="0" w:after="0"/>
        <w:jc w:val="both"/>
        <w:rPr>
          <w:rFonts w:ascii="Arial" w:hAnsi="Arial" w:cs="Arial"/>
          <w:sz w:val="21"/>
          <w:szCs w:val="21"/>
        </w:rPr>
      </w:pPr>
      <w:r>
        <w:rPr>
          <w:rFonts w:cs="Arial"/>
          <w:sz w:val="24"/>
          <w:szCs w:val="24"/>
        </w:rPr>
        <w:t xml:space="preserve">Oświadczam, że w stosunku do następującego podmiotu, będącego dostawcą, na którego przypada ponad 10% wartości zamówienia: ……………………………………………………………………………………………….………..….…… </w:t>
      </w:r>
      <w:r>
        <w:rPr>
          <w:rFonts w:cs="Arial"/>
          <w:i/>
          <w:sz w:val="24"/>
          <w:szCs w:val="24"/>
        </w:rPr>
        <w:t>(podać pełną nazwę/firmę, adres, a także w zależności od podmiotu: NIP/PESEL, KRS/CEiDG)</w:t>
      </w:r>
      <w:r>
        <w:rPr>
          <w:rFonts w:cs="Arial"/>
          <w:sz w:val="24"/>
          <w:szCs w:val="24"/>
        </w:rPr>
        <w:t>,</w:t>
        <w:br/>
        <w:t>nie zachodzą podstawy wykluczenia z postępowania o udzielenie zamówienia przewidziane w  art.  5k Rozporządzeni</w:t>
      </w:r>
      <w:r>
        <w:rPr>
          <w:rFonts w:cs="Arial"/>
          <w:sz w:val="24"/>
          <w:szCs w:val="24"/>
        </w:rPr>
        <w:t>a</w:t>
      </w:r>
      <w:r>
        <w:rPr>
          <w:rFonts w:cs="Arial"/>
          <w:sz w:val="24"/>
          <w:szCs w:val="24"/>
        </w:rPr>
        <w:t xml:space="preserve"> Rady (UE) nr 833/2014 z dnia 31 lipca 2014 r. dotyczące środków ograniczających w związku z działaniami Rosji destabilizującymi sytuację na Ukrainie (Dz. U. UE. L. z 2014 r. Nr 229, str. 1 z późn. zm.).</w:t>
      </w:r>
    </w:p>
    <w:p>
      <w:pPr>
        <w:pStyle w:val="Normal"/>
        <w:shd w:val="clear" w:color="auto" w:fill="BFBFBF" w:themeFill="background1" w:themeFillShade="bf"/>
        <w:spacing w:lineRule="auto" w:line="360" w:before="240" w:after="0"/>
        <w:jc w:val="both"/>
        <w:rPr>
          <w:rFonts w:ascii="Arial" w:hAnsi="Arial" w:cs="Arial"/>
          <w:b/>
          <w:b/>
          <w:sz w:val="21"/>
          <w:szCs w:val="21"/>
        </w:rPr>
      </w:pPr>
      <w:r>
        <w:rPr>
          <w:rFonts w:cs="Arial"/>
          <w:b/>
          <w:sz w:val="24"/>
          <w:szCs w:val="24"/>
        </w:rPr>
        <w:t>OŚWIADCZENIE DOTYCZĄCE PODANYCH INFORMACJI:</w:t>
      </w:r>
    </w:p>
    <w:p>
      <w:pPr>
        <w:pStyle w:val="Normal"/>
        <w:spacing w:lineRule="auto" w:line="360" w:before="0" w:after="0"/>
        <w:jc w:val="both"/>
        <w:rPr>
          <w:rFonts w:ascii="Arial" w:hAnsi="Arial" w:cs="Arial"/>
          <w:sz w:val="21"/>
          <w:szCs w:val="21"/>
        </w:rPr>
      </w:pPr>
      <w:r>
        <w:rPr>
          <w:rFonts w:cs="Arial"/>
          <w:sz w:val="24"/>
          <w:szCs w:val="24"/>
        </w:rPr>
        <w:t xml:space="preserve">Oświadczam, że wszystkie informacje podane w powyższych oświadczeniach są aktualne </w:t>
        <w:br/>
        <w:t>i zgodne z prawdą oraz zostały przedstawione z pełną świadomością konsekwencji wprowadzenia zamawiającego w błąd przy przedstawianiu informacji.</w:t>
      </w:r>
    </w:p>
    <w:p>
      <w:pPr>
        <w:pStyle w:val="Normal"/>
        <w:shd w:val="clear" w:color="auto" w:fill="BFBFBF" w:themeFill="background1" w:themeFillShade="bf"/>
        <w:spacing w:lineRule="auto" w:line="360" w:before="0" w:after="120"/>
        <w:jc w:val="both"/>
        <w:rPr>
          <w:rFonts w:ascii="Arial" w:hAnsi="Arial" w:cs="Arial"/>
          <w:b/>
          <w:b/>
          <w:sz w:val="21"/>
          <w:szCs w:val="21"/>
        </w:rPr>
      </w:pPr>
      <w:r>
        <w:rPr>
          <w:rFonts w:cs="Arial"/>
          <w:b/>
          <w:sz w:val="24"/>
          <w:szCs w:val="24"/>
        </w:rPr>
        <w:t>INFORMACJA DOTYCZĄCA DOSTĘPU DO PODMIOTOWYCH ŚRODKÓW DOWODOWYCH:</w:t>
      </w:r>
    </w:p>
    <w:p>
      <w:pPr>
        <w:pStyle w:val="Normal"/>
        <w:spacing w:lineRule="auto" w:line="360" w:before="0" w:after="120"/>
        <w:jc w:val="both"/>
        <w:rPr>
          <w:rFonts w:ascii="Arial" w:hAnsi="Arial" w:cs="Arial"/>
          <w:sz w:val="21"/>
          <w:szCs w:val="21"/>
        </w:rPr>
      </w:pPr>
      <w:r>
        <w:rPr>
          <w:rFonts w:cs="Arial"/>
          <w:sz w:val="24"/>
          <w:szCs w:val="24"/>
        </w:rPr>
        <w:t>Wskazuję następujące podmiotowe środki dowodowe, które można uzyskać za pomocą bezpłatnych i ogólnodostępnych baz danych, oraz</w:t>
      </w:r>
      <w:r>
        <w:rPr>
          <w:sz w:val="24"/>
          <w:szCs w:val="24"/>
        </w:rPr>
        <w:t xml:space="preserve"> </w:t>
      </w:r>
      <w:r>
        <w:rPr>
          <w:rFonts w:cs="Arial"/>
          <w:sz w:val="24"/>
          <w:szCs w:val="24"/>
        </w:rPr>
        <w:t>dane umożliwiające dostęp do tych środków:  1) ...............................................................................................................................</w:t>
      </w:r>
    </w:p>
    <w:p>
      <w:pPr>
        <w:pStyle w:val="Normal"/>
        <w:spacing w:lineRule="auto" w:line="360" w:before="0" w:after="0"/>
        <w:jc w:val="both"/>
        <w:rPr>
          <w:rFonts w:ascii="Arial" w:hAnsi="Arial" w:cs="Arial"/>
          <w:sz w:val="21"/>
          <w:szCs w:val="21"/>
        </w:rPr>
      </w:pPr>
      <w:r>
        <w:rPr>
          <w:rFonts w:cs="Arial"/>
          <w:i/>
          <w:sz w:val="24"/>
          <w:szCs w:val="24"/>
        </w:rPr>
        <w:t>(wskazać podmiotowy środek dowodowy, adres internetowy, wydający urząd lub organ, dokładne dane referencyjne dokumentacji)</w:t>
      </w:r>
    </w:p>
    <w:p>
      <w:pPr>
        <w:pStyle w:val="Normal"/>
        <w:spacing w:lineRule="auto" w:line="360" w:before="0" w:after="0"/>
        <w:jc w:val="both"/>
        <w:rPr>
          <w:rFonts w:ascii="Arial" w:hAnsi="Arial" w:cs="Arial"/>
          <w:sz w:val="21"/>
          <w:szCs w:val="21"/>
        </w:rPr>
      </w:pPr>
      <w:r>
        <w:rPr>
          <w:rFonts w:cs="Arial"/>
          <w:sz w:val="24"/>
          <w:szCs w:val="24"/>
        </w:rPr>
        <w:t>2) .................................................................................................................................................</w:t>
      </w:r>
    </w:p>
    <w:p>
      <w:pPr>
        <w:pStyle w:val="Normal"/>
        <w:spacing w:lineRule="auto" w:line="360" w:before="0" w:after="0"/>
        <w:jc w:val="both"/>
        <w:rPr>
          <w:rFonts w:ascii="Arial" w:hAnsi="Arial" w:cs="Arial"/>
          <w:i/>
          <w:i/>
          <w:sz w:val="16"/>
          <w:szCs w:val="16"/>
        </w:rPr>
      </w:pPr>
      <w:r>
        <w:rPr>
          <w:rFonts w:cs="Arial"/>
          <w:i/>
          <w:sz w:val="24"/>
          <w:szCs w:val="24"/>
        </w:rPr>
        <w:t>(wskazać podmiotowy środek dowodowy, adres internetowy, wydający urząd lub organ, dokładne dane referencyjne dokumentacji)</w:t>
      </w:r>
    </w:p>
    <w:p>
      <w:pPr>
        <w:pStyle w:val="Normal"/>
        <w:spacing w:lineRule="auto" w:line="360" w:before="0" w:after="0"/>
        <w:jc w:val="both"/>
        <w:rPr>
          <w:rFonts w:ascii="Arial" w:hAnsi="Arial" w:cs="Arial"/>
          <w:i/>
          <w:i/>
          <w:sz w:val="16"/>
          <w:szCs w:val="16"/>
        </w:rPr>
      </w:pPr>
      <w:r>
        <w:rPr>
          <w:rFonts w:cs="Arial" w:ascii="Arial" w:hAnsi="Arial"/>
          <w:i/>
          <w:sz w:val="16"/>
          <w:szCs w:val="16"/>
        </w:rPr>
      </w:r>
    </w:p>
    <w:p>
      <w:pPr>
        <w:pStyle w:val="Normal"/>
        <w:spacing w:lineRule="auto" w:line="360" w:before="0" w:after="0"/>
        <w:jc w:val="both"/>
        <w:rPr>
          <w:rFonts w:ascii="Arial" w:hAnsi="Arial" w:cs="Arial"/>
          <w:sz w:val="21"/>
          <w:szCs w:val="21"/>
        </w:rPr>
      </w:pPr>
      <w:r>
        <w:rPr>
          <w:rFonts w:cs="Arial" w:ascii="Arial" w:hAnsi="Arial"/>
          <w:sz w:val="21"/>
          <w:szCs w:val="21"/>
        </w:rPr>
      </w:r>
    </w:p>
    <w:p>
      <w:pPr>
        <w:pStyle w:val="Normal"/>
        <w:spacing w:lineRule="auto" w:line="360"/>
        <w:jc w:val="both"/>
        <w:rPr>
          <w:rFonts w:ascii="Arial" w:hAnsi="Arial" w:cs="Arial"/>
          <w:sz w:val="21"/>
          <w:szCs w:val="21"/>
        </w:rPr>
      </w:pPr>
      <w:r>
        <w:rPr>
          <w:rFonts w:cs="Arial"/>
          <w:sz w:val="24"/>
          <w:szCs w:val="24"/>
        </w:rPr>
        <w:tab/>
        <w:tab/>
        <w:tab/>
        <w:tab/>
        <w:tab/>
        <w:tab/>
        <w:tab/>
        <w:t>…………………………………….</w:t>
      </w:r>
    </w:p>
    <w:p>
      <w:pPr>
        <w:pStyle w:val="Normal"/>
        <w:spacing w:lineRule="auto" w:line="360" w:before="0" w:after="160"/>
        <w:jc w:val="both"/>
        <w:rPr>
          <w:rFonts w:ascii="Arial" w:hAnsi="Arial" w:cs="Arial"/>
          <w:i/>
          <w:i/>
          <w:sz w:val="16"/>
          <w:szCs w:val="16"/>
        </w:rPr>
      </w:pPr>
      <w:r>
        <w:rPr>
          <w:rFonts w:cs="Arial"/>
          <w:sz w:val="24"/>
          <w:szCs w:val="24"/>
        </w:rPr>
        <w:tab/>
        <w:tab/>
        <w:tab/>
        <w:tab/>
        <w:tab/>
        <w:tab/>
      </w:r>
      <w:r>
        <w:rPr>
          <w:rFonts w:cs="Arial"/>
          <w:i/>
          <w:sz w:val="24"/>
          <w:szCs w:val="24"/>
        </w:rPr>
        <w:tab/>
        <w:t xml:space="preserve">Data; </w:t>
      </w:r>
      <w:bookmarkStart w:id="3" w:name="_Hlk102639179"/>
      <w:r>
        <w:rPr>
          <w:rFonts w:cs="Arial"/>
          <w:i/>
          <w:sz w:val="24"/>
          <w:szCs w:val="24"/>
        </w:rPr>
        <w:t xml:space="preserve">kwalifikowany podpis elektroniczny </w:t>
      </w:r>
      <w:bookmarkEnd w:id="3"/>
    </w:p>
    <w:sectPr>
      <w:footnotePr>
        <w:numFmt w:val="decimal"/>
      </w:footnote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roman"/>
    <w:pitch w:val="variable"/>
  </w:font>
  <w:font w:name="Times New Roman">
    <w:charset w:val="ee"/>
    <w:family w:val="roman"/>
    <w:pitch w:val="variable"/>
  </w:font>
  <w:font w:name="Arial">
    <w:charset w:val="ee"/>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Przypisdolny"/>
        <w:jc w:val="both"/>
        <w:rPr>
          <w:rFonts w:ascii="Arial" w:hAnsi="Arial" w:cs="Arial"/>
          <w:sz w:val="16"/>
          <w:szCs w:val="16"/>
        </w:rPr>
      </w:pPr>
      <w:r>
        <w:rPr>
          <w:rStyle w:val="Znakiprzypiswdolnych"/>
        </w:rPr>
        <w:footnoteRef/>
      </w:r>
      <w:r>
        <w:rPr>
          <w:rFonts w:cs="Arial" w:ascii="Arial" w:hAnsi="Arial"/>
          <w:sz w:val="16"/>
          <w:szCs w:val="16"/>
        </w:rPr>
        <w:t xml:space="preserve"> </w:t>
      </w:r>
      <w:r>
        <w:rPr>
          <w:rFonts w:cs="Arial" w:ascii="Arial" w:hAnsi="Arial"/>
          <w:sz w:val="16"/>
          <w:szCs w:val="16"/>
        </w:rPr>
        <w:t>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pPr>
        <w:pStyle w:val="Przypisdolny"/>
        <w:jc w:val="both"/>
        <w:rPr>
          <w:rFonts w:ascii="Arial" w:hAnsi="Arial" w:cs="Arial"/>
          <w:sz w:val="16"/>
          <w:szCs w:val="16"/>
        </w:rPr>
      </w:pPr>
      <w:r>
        <w:rPr>
          <w:rFonts w:cs="Arial" w:ascii="Arial" w:hAnsi="Arial"/>
          <w:sz w:val="16"/>
          <w:szCs w:val="16"/>
        </w:rPr>
        <w:t>a) obywateli rosyjskich, osób fizycznych zamieszkałych w Rosji lub osób prawnych, podmiotów lub organów z siedzibą w Rosji;</w:t>
      </w:r>
    </w:p>
    <w:p>
      <w:pPr>
        <w:pStyle w:val="Przypisdolny"/>
        <w:jc w:val="both"/>
        <w:rPr>
          <w:rFonts w:ascii="Arial" w:hAnsi="Arial" w:cs="Arial"/>
          <w:sz w:val="16"/>
          <w:szCs w:val="16"/>
        </w:rPr>
      </w:pPr>
      <w:r>
        <w:rPr>
          <w:rFonts w:cs="Arial" w:ascii="Arial" w:hAnsi="Arial"/>
          <w:sz w:val="16"/>
          <w:szCs w:val="16"/>
        </w:rPr>
        <w:t>b) 426  osób prawnych, podmiotów lub organów, do których prawa własności bezpośrednio lub pośrednio w ponad 50 % należą do osoby fizycznej lub prawnej, podmiotu lub organu, o których mowa w lit. a) niniejszego ustępu; lub;</w:t>
      </w:r>
    </w:p>
    <w:p>
      <w:pPr>
        <w:pStyle w:val="Przypisdolny"/>
        <w:jc w:val="both"/>
        <w:rPr>
          <w:rFonts w:ascii="Arial" w:hAnsi="Arial" w:cs="Arial"/>
          <w:sz w:val="16"/>
          <w:szCs w:val="16"/>
        </w:rPr>
      </w:pPr>
      <w:r>
        <w:rPr>
          <w:rFonts w:cs="Arial" w:ascii="Arial" w:hAnsi="Arial"/>
          <w:sz w:val="16"/>
          <w:szCs w:val="16"/>
        </w:rPr>
        <w:t>c) 427  osób fizycznych lub prawnych, podmiotów lub organów działających w imieniu lub pod kierunkiem osoby fizycznej lub prawnej, podmiotu lub organu, o których mowa w lit. a) lub b) niniejszego ustępu,</w:t>
      </w:r>
    </w:p>
    <w:p>
      <w:pPr>
        <w:pStyle w:val="Przypisdolny"/>
        <w:jc w:val="both"/>
        <w:rPr>
          <w:rFonts w:ascii="Arial" w:hAnsi="Arial" w:cs="Arial"/>
          <w:sz w:val="16"/>
          <w:szCs w:val="16"/>
        </w:rPr>
      </w:pPr>
      <w:r>
        <w:rPr>
          <w:rFonts w:cs="Arial" w:ascii="Arial" w:hAnsi="Arial"/>
          <w:sz w:val="16"/>
          <w:szCs w:val="16"/>
        </w:rPr>
        <w:t>w tym podwykonawców, dostawców lub podmiotów, na których zdolności polega się w rozumieniu dyrektyw w sprawie zamówień publicznych, w przypadku gdy przypada na nich ponad 10 % wartości zamówienia.</w:t>
      </w:r>
    </w:p>
    <w:p>
      <w:pPr>
        <w:pStyle w:val="Przypisdolny"/>
        <w:jc w:val="both"/>
        <w:rPr>
          <w:rFonts w:ascii="Arial" w:hAnsi="Arial" w:cs="Arial"/>
          <w:sz w:val="16"/>
          <w:szCs w:val="16"/>
        </w:rPr>
      </w:pPr>
      <w:r>
        <w:rPr/>
      </w:r>
    </w:p>
  </w:footnote>
  <w:footnote w:id="3">
    <w:p>
      <w:pPr>
        <w:pStyle w:val="Normal"/>
        <w:spacing w:lineRule="auto" w:line="240" w:before="0" w:after="0"/>
        <w:jc w:val="both"/>
        <w:rPr>
          <w:rStyle w:val="Znakiprzypiswdolnych"/>
          <w:sz w:val="18"/>
          <w:szCs w:val="18"/>
        </w:rPr>
      </w:pPr>
      <w:r>
        <w:rPr>
          <w:rStyle w:val="Znakiprzypiswdolnych"/>
        </w:rPr>
        <w:footnoteRef/>
      </w:r>
      <w:r>
        <w:rPr>
          <w:rStyle w:val="Znakiprzypiswdolnych"/>
          <w:sz w:val="18"/>
          <w:szCs w:val="18"/>
        </w:rPr>
        <w:t>1.Z postępowania o udzielenie zamówienia publicznego lub konkursu prowadzonego na podstawie ustawy z dnia 11 września 2019 r. – Prawo zamówień publicznych wyklucza się:</w:t>
      </w:r>
    </w:p>
    <w:p>
      <w:pPr>
        <w:pStyle w:val="Normal"/>
        <w:spacing w:lineRule="auto" w:line="240" w:before="0" w:after="0"/>
        <w:jc w:val="both"/>
        <w:rPr>
          <w:rStyle w:val="Znakiprzypiswdolnych"/>
          <w:sz w:val="18"/>
          <w:szCs w:val="18"/>
        </w:rPr>
      </w:pPr>
      <w:r>
        <w:rPr>
          <w:rStyle w:val="Znakiprzypiswdolnych"/>
          <w:sz w:val="18"/>
          <w:szCs w:val="18"/>
        </w:rPr>
        <w:t>1)wykonawcę oraz uczestnika konkursu wymienionego w wykazach określonych w rozporządzeniu 765/2006 i rozporządzeniu 269/2014 albo wpisanego na listę na podstawie decyzji w sprawie wpisu na listę rozstrzygającej o zastosowaniu środka, o którym mowa w art. 1 środki stosowane w celu przeciwdziałania wspieraniu agresji Federacji Rosyjskiej na Ukrainę rozpoczętej w dniu 24 lutego 2022 r. pkt 3;</w:t>
      </w:r>
    </w:p>
    <w:p>
      <w:pPr>
        <w:pStyle w:val="Normal"/>
        <w:spacing w:lineRule="auto" w:line="240" w:before="0" w:after="0"/>
        <w:jc w:val="both"/>
        <w:rPr>
          <w:rStyle w:val="Znakiprzypiswdolnych"/>
          <w:sz w:val="18"/>
          <w:szCs w:val="18"/>
        </w:rPr>
      </w:pPr>
      <w:r>
        <w:rPr>
          <w:rStyle w:val="Znakiprzypiswdolnych"/>
          <w:sz w:val="18"/>
          <w:szCs w:val="18"/>
        </w:rPr>
        <w:t>2)wykonawcę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środki stosowane w celu przeciwdziałania wspieraniu agresji Federacji Rosyjskiej na Ukrainę rozpoczętej w dniu 24 lutego 2022 r. pkt 3;</w:t>
      </w:r>
    </w:p>
    <w:p>
      <w:pPr>
        <w:pStyle w:val="Normal"/>
        <w:spacing w:lineRule="auto" w:line="240" w:before="0" w:after="0"/>
        <w:jc w:val="both"/>
        <w:rPr>
          <w:rStyle w:val="Znakiprzypiswdolnych"/>
          <w:sz w:val="18"/>
          <w:szCs w:val="18"/>
        </w:rPr>
      </w:pPr>
      <w:r>
        <w:rPr>
          <w:rStyle w:val="Znakiprzypiswdolnych"/>
          <w:sz w:val="18"/>
          <w:szCs w:val="18"/>
        </w:rPr>
        <w:t>3)</w:t>
      </w:r>
    </w:p>
    <w:p>
      <w:pPr>
        <w:pStyle w:val="Normal"/>
        <w:spacing w:lineRule="auto" w:line="240" w:before="0" w:after="0"/>
        <w:jc w:val="both"/>
        <w:rPr>
          <w:rStyle w:val="Znakiprzypiswdolnych"/>
          <w:sz w:val="18"/>
          <w:szCs w:val="18"/>
        </w:rPr>
      </w:pPr>
      <w:r>
        <w:rPr>
          <w:rStyle w:val="Znakiprzypiswdolnych"/>
          <w:sz w:val="18"/>
          <w:szCs w:val="18"/>
        </w:rPr>
        <w:t>wykonawcę oraz uczestnika konkursu, którego jednostką dominującą w rozumieniu art. 3 objaśnienie pojęć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środki stosowane w celu przeciwdziałania wspieraniu agresji Federacji Rosyjskiej na Ukrainę rozpoczętej w dniu 24 lutego 2022 r. pkt 3.</w:t>
      </w:r>
    </w:p>
    <w:p>
      <w:pPr>
        <w:pStyle w:val="Normal"/>
        <w:spacing w:lineRule="auto" w:line="240" w:before="0" w:after="0"/>
        <w:jc w:val="both"/>
        <w:rPr>
          <w:rStyle w:val="Znakiprzypiswdolnych"/>
          <w:sz w:val="18"/>
          <w:szCs w:val="18"/>
        </w:rPr>
      </w:pPr>
      <w:r>
        <w:rPr>
          <w:rStyle w:val="Znakiprzypiswdolnych"/>
          <w:sz w:val="18"/>
          <w:szCs w:val="18"/>
        </w:rPr>
        <w:t>2.Wykluczenie następuje na okres trwania okoliczności określonych w ust. 1.</w:t>
      </w:r>
    </w:p>
    <w:p>
      <w:pPr>
        <w:pStyle w:val="Normal"/>
        <w:spacing w:lineRule="auto" w:line="240" w:before="0" w:after="0"/>
        <w:jc w:val="both"/>
        <w:rPr>
          <w:rStyle w:val="Znakiprzypiswdolnych"/>
          <w:sz w:val="18"/>
          <w:szCs w:val="18"/>
        </w:rPr>
      </w:pPr>
      <w:r>
        <w:rPr>
          <w:rStyle w:val="Znakiprzypiswdolnych"/>
          <w:sz w:val="18"/>
          <w:szCs w:val="18"/>
        </w:rPr>
        <w:t>3.W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pPr>
        <w:pStyle w:val="Normal"/>
        <w:spacing w:lineRule="auto" w:line="240" w:before="0" w:after="0"/>
        <w:jc w:val="both"/>
        <w:rPr>
          <w:rStyle w:val="Znakiprzypiswdolnych"/>
          <w:sz w:val="18"/>
          <w:szCs w:val="18"/>
        </w:rPr>
      </w:pPr>
      <w:r>
        <w:rPr>
          <w:rStyle w:val="Znakiprzypiswdolnych"/>
          <w:sz w:val="18"/>
          <w:szCs w:val="18"/>
        </w:rPr>
        <w:t>4.Kontrola udzielania zamówień publicznych w zakresie zgodności z ust. 1 jest wykonywana zgodnie z art. 596 kontrola udzielania zamówień ustawy z dnia 11 września 2019 r. – Prawo zamówień publicznych.</w:t>
      </w:r>
    </w:p>
    <w:p>
      <w:pPr>
        <w:pStyle w:val="Normal"/>
        <w:spacing w:lineRule="auto" w:line="240" w:before="0" w:after="0"/>
        <w:jc w:val="both"/>
        <w:rPr>
          <w:rStyle w:val="Znakiprzypiswdolnych"/>
          <w:sz w:val="18"/>
          <w:szCs w:val="18"/>
        </w:rPr>
      </w:pPr>
      <w:r>
        <w:rPr>
          <w:rStyle w:val="Znakiprzypiswdolnych"/>
          <w:sz w:val="18"/>
          <w:szCs w:val="18"/>
        </w:rPr>
        <w:t>5.Przez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pPr>
        <w:pStyle w:val="Normal"/>
        <w:spacing w:lineRule="auto" w:line="240" w:before="0" w:after="0"/>
        <w:jc w:val="both"/>
        <w:rPr>
          <w:rStyle w:val="Znakiprzypiswdolnych"/>
          <w:sz w:val="18"/>
          <w:szCs w:val="18"/>
        </w:rPr>
      </w:pPr>
      <w:r>
        <w:rPr>
          <w:rStyle w:val="Znakiprzypiswdolnych"/>
          <w:sz w:val="18"/>
          <w:szCs w:val="18"/>
        </w:rPr>
        <w:t>6.Osoba lub podmiot podlegające wykluczeniu na podstawie ust. 1, które w okresie tego wykluczenia ubiegają się o udzielenie zamówienia publicznego lub dopuszczenie do udziału w konkursie lub biorą udział w postępowaniu o udzielenie zamówienia publicznego lub w konkursie, podlegają karze pieniężnej.</w:t>
      </w:r>
    </w:p>
    <w:p>
      <w:pPr>
        <w:pStyle w:val="Normal"/>
        <w:spacing w:lineRule="auto" w:line="240" w:before="0" w:after="0"/>
        <w:jc w:val="both"/>
        <w:rPr>
          <w:rStyle w:val="Znakiprzypiswdolnych"/>
          <w:sz w:val="18"/>
          <w:szCs w:val="18"/>
        </w:rPr>
      </w:pPr>
      <w:r>
        <w:rPr>
          <w:rStyle w:val="Znakiprzypiswdolnych"/>
          <w:sz w:val="18"/>
          <w:szCs w:val="18"/>
        </w:rPr>
        <w:t>7.Karę pieniężną, o której mowa w ust. 6, nakłada Prezes Urzędu Zamówień Publicznych, w drodze decyzji, w wysokości do 20 000 000 zł.</w:t>
      </w:r>
    </w:p>
    <w:p>
      <w:pPr>
        <w:pStyle w:val="Normal"/>
        <w:spacing w:lineRule="auto" w:line="240" w:before="0" w:after="0"/>
        <w:jc w:val="both"/>
        <w:rPr>
          <w:rStyle w:val="Znakiprzypiswdolnych"/>
          <w:sz w:val="18"/>
          <w:szCs w:val="18"/>
        </w:rPr>
      </w:pPr>
      <w:r>
        <w:rPr>
          <w:rStyle w:val="Znakiprzypiswdolnych"/>
          <w:sz w:val="18"/>
          <w:szCs w:val="18"/>
        </w:rPr>
        <w:t>8.Wpływy z kar pieniężnych, o których mowa w ust. 6, stanowią dochód budżetu państwa.</w:t>
      </w:r>
    </w:p>
    <w:p>
      <w:pPr>
        <w:pStyle w:val="Normal"/>
        <w:spacing w:lineRule="auto" w:line="240" w:before="0" w:after="0"/>
        <w:jc w:val="both"/>
        <w:rPr>
          <w:rFonts w:ascii="Arial" w:hAnsi="Arial" w:cs="Arial"/>
          <w:sz w:val="18"/>
          <w:szCs w:val="18"/>
        </w:rPr>
      </w:pPr>
      <w:r>
        <w:rPr>
          <w:rStyle w:val="Znakiprzypiswdolnych"/>
          <w:sz w:val="18"/>
          <w:szCs w:val="18"/>
        </w:rPr>
        <w:t xml:space="preserve">9.Przepisy ust. 1–8 stosuje się do postępowania zmierzającego do udzielenia zamówienia publicznego oraz konkursów o wartości mniejszej niż kwoty określone w art. 2 zakres stosowania ustawy ust. 1 ustawy z dnia 11 września 2019 r. – Prawo zamówień publicznych lub z wyłączeniem stosowania tej ustawy. </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hyphenationZone w:val="425"/>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f554e"/>
    <w:pPr>
      <w:widowControl/>
      <w:suppressAutoHyphens w:val="true"/>
      <w:bidi w:val="0"/>
      <w:spacing w:lineRule="auto" w:line="252" w:before="0" w:after="16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character" w:styleId="DefaultParagraphFont" w:default="1">
    <w:name w:val="Default Paragraph Font"/>
    <w:uiPriority w:val="1"/>
    <w:semiHidden/>
    <w:unhideWhenUsed/>
    <w:qFormat/>
    <w:rPr/>
  </w:style>
  <w:style w:type="character" w:styleId="TekstprzypisudolnegoZnak" w:customStyle="1">
    <w:name w:val="Tekst przypisu dolnego Znak"/>
    <w:basedOn w:val="DefaultParagraphFont"/>
    <w:uiPriority w:val="99"/>
    <w:qFormat/>
    <w:rsid w:val="00ef45b6"/>
    <w:rPr>
      <w:sz w:val="20"/>
      <w:szCs w:val="20"/>
    </w:rPr>
  </w:style>
  <w:style w:type="character" w:styleId="Zakotwiczenieprzypisudolnego">
    <w:name w:val="Footnote Reference"/>
    <w:rPr>
      <w:vertAlign w:val="superscript"/>
    </w:rPr>
  </w:style>
  <w:style w:type="character" w:styleId="FootnoteCharacters" w:customStyle="1">
    <w:name w:val="Footnote Characters"/>
    <w:basedOn w:val="DefaultParagraphFont"/>
    <w:uiPriority w:val="99"/>
    <w:semiHidden/>
    <w:unhideWhenUsed/>
    <w:qFormat/>
    <w:rsid w:val="00ef45b6"/>
    <w:rPr>
      <w:vertAlign w:val="superscript"/>
    </w:rPr>
  </w:style>
  <w:style w:type="character" w:styleId="Czeinternetowe" w:customStyle="1">
    <w:name w:val="Hyperlink"/>
    <w:basedOn w:val="DefaultParagraphFont"/>
    <w:uiPriority w:val="99"/>
    <w:unhideWhenUsed/>
    <w:rsid w:val="00ef45b6"/>
    <w:rPr>
      <w:color w:val="0563C1" w:themeColor="hyperlink"/>
      <w:u w:val="single"/>
    </w:rPr>
  </w:style>
  <w:style w:type="character" w:styleId="Wyrnienie" w:customStyle="1">
    <w:name w:val="Emphasis"/>
    <w:basedOn w:val="DefaultParagraphFont"/>
    <w:uiPriority w:val="20"/>
    <w:qFormat/>
    <w:rsid w:val="007648cc"/>
    <w:rPr>
      <w:i/>
      <w:iCs/>
    </w:rPr>
  </w:style>
  <w:style w:type="character" w:styleId="Nierozpoznanawzmianka1" w:customStyle="1">
    <w:name w:val="Nierozpoznana wzmianka1"/>
    <w:basedOn w:val="DefaultParagraphFont"/>
    <w:uiPriority w:val="99"/>
    <w:semiHidden/>
    <w:unhideWhenUsed/>
    <w:qFormat/>
    <w:rsid w:val="00ad57eb"/>
    <w:rPr>
      <w:color w:val="605E5C"/>
      <w:shd w:fill="E1DFDD" w:val="clear"/>
    </w:rPr>
  </w:style>
  <w:style w:type="character" w:styleId="TekstprzypisukocowegoZnak" w:customStyle="1">
    <w:name w:val="Tekst przypisu końcowego Znak"/>
    <w:basedOn w:val="DefaultParagraphFont"/>
    <w:uiPriority w:val="99"/>
    <w:semiHidden/>
    <w:qFormat/>
    <w:rsid w:val="00595a93"/>
    <w:rPr>
      <w:sz w:val="20"/>
      <w:szCs w:val="20"/>
    </w:rPr>
  </w:style>
  <w:style w:type="character" w:styleId="Zakotwiczenieprzypisukocowego">
    <w:name w:val="Endnote Reference"/>
    <w:rPr>
      <w:vertAlign w:val="superscript"/>
    </w:rPr>
  </w:style>
  <w:style w:type="character" w:styleId="EndnoteCharacters" w:customStyle="1">
    <w:name w:val="Endnote Characters"/>
    <w:basedOn w:val="DefaultParagraphFont"/>
    <w:uiPriority w:val="99"/>
    <w:semiHidden/>
    <w:unhideWhenUsed/>
    <w:qFormat/>
    <w:rsid w:val="00595a93"/>
    <w:rPr>
      <w:vertAlign w:val="superscript"/>
    </w:rPr>
  </w:style>
  <w:style w:type="character" w:styleId="Annotationreference">
    <w:name w:val="annotation reference"/>
    <w:basedOn w:val="DefaultParagraphFont"/>
    <w:uiPriority w:val="99"/>
    <w:semiHidden/>
    <w:unhideWhenUsed/>
    <w:qFormat/>
    <w:rsid w:val="00760cc0"/>
    <w:rPr>
      <w:sz w:val="16"/>
      <w:szCs w:val="16"/>
    </w:rPr>
  </w:style>
  <w:style w:type="character" w:styleId="TekstkomentarzaZnak" w:customStyle="1">
    <w:name w:val="Tekst komentarza Znak"/>
    <w:basedOn w:val="DefaultParagraphFont"/>
    <w:link w:val="Annotationtext"/>
    <w:uiPriority w:val="99"/>
    <w:qFormat/>
    <w:rsid w:val="00760cc0"/>
    <w:rPr>
      <w:sz w:val="20"/>
      <w:szCs w:val="20"/>
    </w:rPr>
  </w:style>
  <w:style w:type="character" w:styleId="TematkomentarzaZnak" w:customStyle="1">
    <w:name w:val="Temat komentarza Znak"/>
    <w:basedOn w:val="TekstkomentarzaZnak"/>
    <w:link w:val="Annotationsubject"/>
    <w:uiPriority w:val="99"/>
    <w:semiHidden/>
    <w:qFormat/>
    <w:rsid w:val="00760cc0"/>
    <w:rPr>
      <w:b/>
      <w:bCs/>
      <w:sz w:val="20"/>
      <w:szCs w:val="20"/>
    </w:rPr>
  </w:style>
  <w:style w:type="character" w:styleId="Znakiprzypiswdolnych" w:customStyle="1">
    <w:name w:val="Znaki przypisów dolnych"/>
    <w:qFormat/>
    <w:rPr/>
  </w:style>
  <w:style w:type="character" w:styleId="Znakiprzypiswkocowych" w:customStyle="1">
    <w:name w:val="Znaki przypisów końcowych"/>
    <w:qFormat/>
    <w:rPr/>
  </w:style>
  <w:style w:type="character" w:styleId="Domylnaczcionkaakapitu5">
    <w:name w:val="Domyślna czcionka akapitu5"/>
    <w:qFormat/>
    <w:rPr/>
  </w:style>
  <w:style w:type="character" w:styleId="Domylnaczcionkaakapitu1">
    <w:name w:val="Domyślna czcionka akapitu1"/>
    <w:qFormat/>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Normal"/>
    <w:qFormat/>
    <w:pPr>
      <w:suppressLineNumbers/>
      <w:spacing w:before="120" w:after="120"/>
    </w:pPr>
    <w:rPr>
      <w:rFonts w:cs="Lucida Sans"/>
      <w:i/>
      <w:iCs/>
      <w:sz w:val="24"/>
      <w:szCs w:val="24"/>
    </w:rPr>
  </w:style>
  <w:style w:type="paragraph" w:styleId="Indeks" w:customStyle="1">
    <w:name w:val="Indeks"/>
    <w:basedOn w:val="Normal"/>
    <w:qFormat/>
    <w:pPr>
      <w:suppressLineNumbers/>
    </w:pPr>
    <w:rPr>
      <w:rFonts w:cs="Lucida Sans"/>
    </w:rPr>
  </w:style>
  <w:style w:type="paragraph" w:styleId="Gwkaistopka">
    <w:name w:val="Główka i stopka"/>
    <w:basedOn w:val="Normal"/>
    <w:qFormat/>
    <w:pPr/>
    <w:rPr/>
  </w:style>
  <w:style w:type="paragraph" w:styleId="Gwka">
    <w:name w:val="Header"/>
    <w:basedOn w:val="Normal"/>
    <w:next w:val="Tretekstu"/>
    <w:qFormat/>
    <w:pPr>
      <w:keepNext w:val="true"/>
      <w:spacing w:before="240" w:after="120"/>
    </w:pPr>
    <w:rPr>
      <w:rFonts w:ascii="Liberation Sans" w:hAnsi="Liberation Sans" w:eastAsia="Microsoft YaHei" w:cs="Lucida Sans"/>
      <w:sz w:val="28"/>
      <w:szCs w:val="28"/>
    </w:rPr>
  </w:style>
  <w:style w:type="paragraph" w:styleId="Caption">
    <w:name w:val="caption"/>
    <w:basedOn w:val="Normal"/>
    <w:qFormat/>
    <w:pPr>
      <w:suppressLineNumbers/>
      <w:spacing w:before="120" w:after="120"/>
    </w:pPr>
    <w:rPr>
      <w:rFonts w:cs="Lucida Sans"/>
      <w:i/>
      <w:iCs/>
      <w:sz w:val="24"/>
      <w:szCs w:val="24"/>
    </w:rPr>
  </w:style>
  <w:style w:type="paragraph" w:styleId="Przypisdolny">
    <w:name w:val="Footnote Text"/>
    <w:basedOn w:val="Normal"/>
    <w:link w:val="TekstprzypisudolnegoZnak"/>
    <w:uiPriority w:val="99"/>
    <w:unhideWhenUsed/>
    <w:rsid w:val="00ef45b6"/>
    <w:pPr>
      <w:spacing w:lineRule="auto" w:line="240" w:before="0" w:after="0"/>
    </w:pPr>
    <w:rPr>
      <w:sz w:val="20"/>
      <w:szCs w:val="20"/>
    </w:rPr>
  </w:style>
  <w:style w:type="paragraph" w:styleId="ListParagraph">
    <w:name w:val="List Paragraph"/>
    <w:basedOn w:val="Normal"/>
    <w:uiPriority w:val="34"/>
    <w:qFormat/>
    <w:rsid w:val="0084509a"/>
    <w:pPr>
      <w:spacing w:before="0" w:after="160"/>
      <w:ind w:left="720" w:hanging="0"/>
      <w:contextualSpacing/>
    </w:pPr>
    <w:rPr/>
  </w:style>
  <w:style w:type="paragraph" w:styleId="NormalWeb">
    <w:name w:val="Normal (Web)"/>
    <w:basedOn w:val="Normal"/>
    <w:uiPriority w:val="99"/>
    <w:unhideWhenUsed/>
    <w:qFormat/>
    <w:rsid w:val="007f3cfe"/>
    <w:pPr>
      <w:spacing w:lineRule="auto" w:line="259"/>
    </w:pPr>
    <w:rPr>
      <w:rFonts w:ascii="Times New Roman" w:hAnsi="Times New Roman" w:cs="Times New Roman"/>
      <w:sz w:val="24"/>
      <w:szCs w:val="24"/>
    </w:rPr>
  </w:style>
  <w:style w:type="paragraph" w:styleId="Przypiskocowy">
    <w:name w:val="Endnote Text"/>
    <w:basedOn w:val="Normal"/>
    <w:link w:val="TekstprzypisukocowegoZnak"/>
    <w:uiPriority w:val="99"/>
    <w:semiHidden/>
    <w:unhideWhenUsed/>
    <w:rsid w:val="00595a93"/>
    <w:pPr>
      <w:spacing w:lineRule="auto" w:line="240" w:before="0" w:after="0"/>
    </w:pPr>
    <w:rPr>
      <w:sz w:val="20"/>
      <w:szCs w:val="20"/>
    </w:rPr>
  </w:style>
  <w:style w:type="paragraph" w:styleId="Revision">
    <w:name w:val="Revision"/>
    <w:uiPriority w:val="99"/>
    <w:semiHidden/>
    <w:qFormat/>
    <w:rsid w:val="00b406d1"/>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Annotationtext">
    <w:name w:val="annotation text"/>
    <w:basedOn w:val="Normal"/>
    <w:link w:val="TekstkomentarzaZnak"/>
    <w:uiPriority w:val="99"/>
    <w:unhideWhenUsed/>
    <w:qFormat/>
    <w:rsid w:val="00760cc0"/>
    <w:pPr>
      <w:spacing w:lineRule="auto" w:line="240"/>
    </w:pPr>
    <w:rPr>
      <w:sz w:val="20"/>
      <w:szCs w:val="20"/>
    </w:rPr>
  </w:style>
  <w:style w:type="paragraph" w:styleId="Annotationsubject">
    <w:name w:val="annotation subject"/>
    <w:basedOn w:val="Annotationtext"/>
    <w:next w:val="Annotationtext"/>
    <w:link w:val="TematkomentarzaZnak"/>
    <w:uiPriority w:val="99"/>
    <w:semiHidden/>
    <w:unhideWhenUsed/>
    <w:qFormat/>
    <w:rsid w:val="00760cc0"/>
    <w:pPr/>
    <w:rPr>
      <w:b/>
      <w:bCs/>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0DDB7-7728-4D19-93AA-1911940E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Application>LibreOffice/7.4.1.2$Windows_X86_64 LibreOffice_project/3c58a8f3a960df8bc8fd77b461821e42c061c5f0</Application>
  <AppVersion>15.0000</AppVersion>
  <Pages>5</Pages>
  <Words>1593</Words>
  <Characters>10178</Characters>
  <CharactersWithSpaces>11792</CharactersWithSpaces>
  <Paragraphs>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2022-05-06T13:13:00Z</dcterms:created>
  <dc:creator>Kowalski Artur</dc:creator>
  <dc:description/>
  <dc:language>pl-PL</dc:language>
  <cp:lastModifiedBy>Michał Cogiel</cp:lastModifiedBy>
  <dcterms:modified xsi:type="dcterms:W3CDTF">2026-03-30T13:17:25Z</dcterms:modified>
  <cp:revision>23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